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94C8" w14:textId="77777777" w:rsidR="00562AA9" w:rsidRDefault="00562AA9" w:rsidP="00562AA9">
      <w:pPr>
        <w:jc w:val="both"/>
        <w:rPr>
          <w:rFonts w:ascii="Times New Roman" w:hAnsi="Times New Roman" w:cs="Times New Roman"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t>С 01 марта 2026 года вступили в силу новые нормативно-правовые акты, регулирующие сферу туристских и гостиничных услуг</w:t>
      </w:r>
    </w:p>
    <w:p w14:paraId="1107863D" w14:textId="77777777" w:rsidR="00562AA9" w:rsidRDefault="00562AA9" w:rsidP="00562AA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68B593DF" w14:textId="77777777" w:rsidR="00562AA9" w:rsidRPr="00000DB9" w:rsidRDefault="00562AA9" w:rsidP="00562AA9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 01 марта 2026 года вступили в силу новые нормативно-правовые акты, регулирующие сферу туристских и гостиничных услуг</w:t>
      </w:r>
    </w:p>
    <w:p w14:paraId="18F6B751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28.11.2025 № 1935 утверждены «Правила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гарантии».</w:t>
      </w:r>
    </w:p>
    <w:p w14:paraId="4BE36814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Правила устанавливают порядок выплаты заказчику туристского продукта страхового возмещения или уплаты денежной суммы по банковской гарантии в случае неисполнения обязательств по договору о реализации туристского продукта туроператором, заключившим более одного договора страхования гражданской ответственности.</w:t>
      </w:r>
    </w:p>
    <w:p w14:paraId="6E1CB64F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Выплата осуществляется организацией, предоставившей туроператору финансовое обеспечение ответственности, на основании требования, предъявленного туристом или его законным представителем и (или) иным заказчиком туристского продукта.</w:t>
      </w:r>
    </w:p>
    <w:p w14:paraId="5E8AD5E1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Организация вправе отказать в удовлетворении требования в случае непредставления заявителем недостающих и (или) надлежащим образом оформленных документов, в срок, установленный частью восьмой статьи 17.5 Федерального закона «Об основах туристской деятельности в Российской Федерации».</w:t>
      </w:r>
    </w:p>
    <w:p w14:paraId="0F3C0935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 случае если туроператором заключено более одного договора страхования и (или) получено несколько банковских гарантий, заявитель вправе по своему выбору предъявить требование любой организации в пределах размера финансового обеспечения ответственности, предоставленного организацией.</w:t>
      </w:r>
    </w:p>
    <w:p w14:paraId="0D3A0262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Кроме того, постановлением Правительства РФ от 27.11.2025 № 1912 утверждены новые «Правила предоставления гостиничных услуг и иных средств размещения в Российской Федерации» (далее — новые правила), также вступающие в силу с 01.03.2026. С этой же даты утратят силу действующие в настоящее время правила предоставления гостиничных услуг от 18.11.2020 № 1853.</w:t>
      </w:r>
    </w:p>
    <w:p w14:paraId="057A3210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Основные изменения согласно новым правилам:</w:t>
      </w:r>
    </w:p>
    <w:p w14:paraId="3BDF35BA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деятельность гостевых домов будет регулироваться отдельно на основании Федерального закона от 07.06.2025 № 127-ФЗ и новые правила в этом случае не применяются. При этом при оказании услуг гостевого дома (услуг по временному проживанию физлиц в гостевом доме) необходимо платить </w:t>
      </w:r>
      <w:proofErr w:type="spellStart"/>
      <w:proofErr w:type="gramStart"/>
      <w:r w:rsidRPr="00000DB9">
        <w:rPr>
          <w:rFonts w:ascii="Times New Roman" w:hAnsi="Times New Roman" w:cs="Times New Roman"/>
          <w:sz w:val="24"/>
          <w:szCs w:val="24"/>
        </w:rPr>
        <w:t>тур.налог</w:t>
      </w:r>
      <w:proofErr w:type="spellEnd"/>
      <w:proofErr w:type="gramEnd"/>
      <w:r w:rsidRPr="00000DB9">
        <w:rPr>
          <w:rFonts w:ascii="Times New Roman" w:hAnsi="Times New Roman" w:cs="Times New Roman"/>
          <w:sz w:val="24"/>
          <w:szCs w:val="24"/>
        </w:rPr>
        <w:t>, если гостевой дом включен в Реестр классифицированных средств размещения (далее — Реестр), предусмотренный Федеральным законом от 24.11.1996 № 132-ФЗ;</w:t>
      </w:r>
    </w:p>
    <w:p w14:paraId="7D1CF6F6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lastRenderedPageBreak/>
        <w:t>без включения в Реестр больше нельзя оказывать услуги размещения: отсутствие гостиницы или объекта размещения в реестре означает запрет на оказание услуг по размещению гостей (п.5 новых правил);</w:t>
      </w:r>
    </w:p>
    <w:p w14:paraId="5B3B25C4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отмена гарантированного или негарантированного бронирования (действующие правила предусматривают два вида бронирования — гарантированное и негарантированное). При гарантированном бронировании отель ожидает гостя до расчетного часа дня, следующего за днем запланированного заезда. В случае несвоевременного отказа от бронирования, опоздания или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незаезда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прекращается.</w:t>
      </w:r>
    </w:p>
    <w:p w14:paraId="0724A759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При негарантированном бронировании отель ожидает гостя до определенного часа в день заезда, установленного отелем, после чего договор прекращается.</w:t>
      </w:r>
    </w:p>
    <w:p w14:paraId="2434BE53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Фактически с 01.03.2026 будет оставлен только один вид бронирования — гарантированное. По новым правилам отель в любом случае держит место до расчетного часа следующего дня, при этом (п.16 новых правил):</w:t>
      </w:r>
    </w:p>
    <w:p w14:paraId="16764A73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если гость не приехал или опоздал, он заплатит максимум за сутки;</w:t>
      </w:r>
    </w:p>
    <w:p w14:paraId="5312DE84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если гость отказался заранее (т. е. до дня заезда), отель вернет ему деньги полностью;</w:t>
      </w:r>
    </w:p>
    <w:p w14:paraId="15EF4566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если гость отказался от заезда в день заезда или позже, он должен оплатить сутки.</w:t>
      </w:r>
    </w:p>
    <w:p w14:paraId="17460C8F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скорректирован перечень бесплатных услуг, которые объект размещения должен обеспечить для потребителя. Из новых правил убрали обязанность по предоставлению кипятка, но добавили обязанность предоставить возможность использовать тонометр (п. 31 новых правил).</w:t>
      </w:r>
    </w:p>
    <w:p w14:paraId="755C8DC2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информации об объекте размещения должно быть больше: помимо прочих сведений, гостиница или объект размещения должны предоставить потребителю (подп. "б" п. 9 новых правил):</w:t>
      </w:r>
    </w:p>
    <w:p w14:paraId="7AB73413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площадь номера (места, здания, строения, площадки кемпинга);</w:t>
      </w:r>
    </w:p>
    <w:p w14:paraId="6155AC9E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сроки отмены бронирования;</w:t>
      </w:r>
    </w:p>
    <w:p w14:paraId="2ECC2302" w14:textId="77777777" w:rsidR="00562AA9" w:rsidRPr="00000DB9" w:rsidRDefault="00562AA9" w:rsidP="005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льготы и преимущества, в том числе предусмотренные локальными актами объекта размещения.</w:t>
      </w:r>
    </w:p>
    <w:p w14:paraId="6867D5FF" w14:textId="77777777" w:rsidR="00562AA9" w:rsidRPr="00000DB9" w:rsidRDefault="00562AA9" w:rsidP="00562AA9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внесены изменения в договор об оказании услуг размещения: с 01.03.2026 указывать адрес гостиницы, номер (место), категорию номера и цену необязательно. В договоре нужно будет указывать условия и сроки отмены бронирования, а также условия и сроки возврата денег (п.13 новых правил).</w:t>
      </w:r>
    </w:p>
    <w:p w14:paraId="72898268" w14:textId="77777777" w:rsidR="00562AA9" w:rsidRDefault="00562AA9" w:rsidP="00562AA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4D834AF8" w14:textId="77777777" w:rsidR="007A6A7A" w:rsidRDefault="007A6A7A"/>
    <w:sectPr w:rsidR="007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A9"/>
    <w:rsid w:val="00562AA9"/>
    <w:rsid w:val="007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E830"/>
  <w15:chartTrackingRefBased/>
  <w15:docId w15:val="{B276ABF1-A72B-4B5F-B5EC-F2B67698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A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2026-03-04T03:27:00Z</dcterms:created>
  <dcterms:modified xsi:type="dcterms:W3CDTF">2026-03-04T03:27:00Z</dcterms:modified>
</cp:coreProperties>
</file>